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-141" w:right="-26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19.0" w:type="dxa"/>
        <w:jc w:val="left"/>
        <w:tblInd w:w="0.0" w:type="dxa"/>
        <w:tblLayout w:type="fixed"/>
        <w:tblLook w:val="0000"/>
      </w:tblPr>
      <w:tblGrid>
        <w:gridCol w:w="930"/>
        <w:gridCol w:w="3495"/>
        <w:gridCol w:w="1994"/>
        <w:gridCol w:w="4200"/>
        <w:tblGridChange w:id="0">
          <w:tblGrid>
            <w:gridCol w:w="930"/>
            <w:gridCol w:w="3495"/>
            <w:gridCol w:w="1994"/>
            <w:gridCol w:w="4200"/>
          </w:tblGrid>
        </w:tblGridChange>
      </w:tblGrid>
      <w:tr>
        <w:trPr>
          <w:cantSplit w:val="0"/>
          <w:trHeight w:val="13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120" w:before="0" w:line="240" w:lineRule="auto"/>
              <w:ind w:left="-141" w:right="-266" w:firstLine="0"/>
              <w:jc w:val="center"/>
              <w:rPr>
                <w:rFonts w:ascii="Arial" w:cs="Arial" w:eastAsia="Arial" w:hAnsi="Arial"/>
                <w:b w:val="1"/>
                <w:i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41275</wp:posOffset>
                  </wp:positionV>
                  <wp:extent cx="431165" cy="744855"/>
                  <wp:effectExtent b="0" l="0" r="0" t="0"/>
                  <wp:wrapNone/>
                  <wp:docPr id="18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-336" l="-550" r="-548" t="-3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65" cy="744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ind w:left="-141" w:right="-266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8000"/>
                <w:sz w:val="24"/>
                <w:szCs w:val="24"/>
                <w:vertAlign w:val="baseline"/>
                <w:rtl w:val="0"/>
              </w:rPr>
              <w:t xml:space="preserve">Centro de Profesores y de Recursos de Cáceres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after="120" w:before="0" w:line="240" w:lineRule="auto"/>
              <w:ind w:left="-141" w:right="-266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cc6600"/>
                <w:sz w:val="24"/>
                <w:szCs w:val="24"/>
                <w:vertAlign w:val="baseline"/>
                <w:rtl w:val="0"/>
              </w:rPr>
              <w:t xml:space="preserve">Curso 202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cc6600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cc6600"/>
                <w:sz w:val="24"/>
                <w:szCs w:val="24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cc66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ind w:left="-141" w:right="-266" w:firstLine="0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-26033</wp:posOffset>
                  </wp:positionV>
                  <wp:extent cx="1017905" cy="297815"/>
                  <wp:effectExtent b="0" l="0" r="0" t="0"/>
                  <wp:wrapSquare wrapText="bothSides" distB="0" distT="0" distL="0" distR="0"/>
                  <wp:docPr id="24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8"/>
                          <a:srcRect b="-98" l="-147" r="-146" t="75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2978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ind w:left="-141" w:right="-266" w:firstLine="0"/>
              <w:jc w:val="left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490470" cy="434340"/>
                  <wp:effectExtent b="0" l="0" r="0" t="0"/>
                  <wp:wrapSquare wrapText="bothSides" distB="0" distT="0" distL="0" distR="0"/>
                  <wp:docPr id="22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 b="-1364" l="-255" r="-256" t="-13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470" cy="4343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113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9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4586"/>
          <w:sz w:val="36"/>
          <w:szCs w:val="36"/>
          <w:u w:val="none"/>
          <w:shd w:fill="auto" w:val="clear"/>
          <w:vertAlign w:val="baseline"/>
          <w:rtl w:val="0"/>
        </w:rPr>
        <w:t xml:space="preserve">Aplicaciones de Genially en el Aula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70" w:before="170" w:line="240" w:lineRule="auto"/>
        <w:ind w:left="-141" w:right="-266" w:firstLine="0"/>
        <w:jc w:val="center"/>
        <w:rPr>
          <w:rFonts w:ascii="Arial" w:cs="Arial" w:eastAsia="Arial" w:hAnsi="Arial"/>
          <w:b w:val="1"/>
          <w:color w:val="9900f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141" w:right="-266" w:firstLine="0"/>
        <w:jc w:val="both"/>
        <w:rPr>
          <w:rFonts w:ascii="Arial" w:cs="Arial" w:eastAsia="Arial" w:hAnsi="Arial"/>
          <w:color w:val="004586"/>
        </w:rPr>
      </w:pPr>
      <w:r w:rsidDel="00000000" w:rsidR="00000000" w:rsidRPr="00000000">
        <w:rPr>
          <w:rFonts w:ascii="Arial" w:cs="Arial" w:eastAsia="Arial" w:hAnsi="Arial"/>
          <w:b w:val="1"/>
          <w:color w:val="004586"/>
          <w:sz w:val="28"/>
          <w:szCs w:val="28"/>
          <w:vertAlign w:val="baseline"/>
          <w:rtl w:val="0"/>
        </w:rPr>
        <w:t xml:space="preserve">JUSTIFICACIÓN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0"/>
        </w:tabs>
        <w:spacing w:after="57" w:before="57" w:line="240" w:lineRule="auto"/>
        <w:ind w:left="6" w:right="6" w:hanging="1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Genially es una herramienta online que permite crear gran diversidad de recursos interactivos: presentaciones, vídeos, imágenes, infografías, juegos, mapas, cuestionarios, e-posters y otros. Para utilizarla no es necesario tener conocimientos de programación, es muy intuitiva.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0"/>
        </w:tabs>
        <w:spacing w:after="57" w:before="57" w:line="240" w:lineRule="auto"/>
        <w:ind w:left="6" w:right="6" w:hanging="1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Manejar Genially con cierta soltura nos ayudará a generar recursos educativos que atrapen el interés y la atención de nuestro alumnado, aportando dinamismo y suscitando su interés, tanto por los contenidos como por la participación en las tareas de clase.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0"/>
        </w:tabs>
        <w:spacing w:after="57" w:before="57" w:line="240" w:lineRule="auto"/>
        <w:ind w:left="6" w:right="6" w:hanging="1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materiales creados se pueden compartir fácilmente a través de la URL, el código de inserción se puede descargar en formato HTML.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0"/>
        </w:tabs>
        <w:spacing w:after="57" w:before="57" w:line="240" w:lineRule="auto"/>
        <w:ind w:left="6" w:right="6" w:hanging="19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0"/>
        </w:tabs>
        <w:spacing w:after="57" w:before="57" w:line="240" w:lineRule="auto"/>
        <w:ind w:left="6" w:right="6" w:hanging="19"/>
        <w:jc w:val="both"/>
        <w:rPr>
          <w:rFonts w:ascii="Arial" w:cs="Arial" w:eastAsia="Arial" w:hAnsi="Arial"/>
          <w:b w:val="1"/>
          <w:color w:val="004586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4586"/>
          <w:sz w:val="28"/>
          <w:szCs w:val="28"/>
          <w:u w:val="none"/>
          <w:shd w:fill="auto" w:val="clear"/>
          <w:vertAlign w:val="baseline"/>
          <w:rtl w:val="0"/>
        </w:rPr>
        <w:t xml:space="preserve">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0"/>
        </w:tabs>
        <w:spacing w:after="0" w:before="57" w:line="240" w:lineRule="auto"/>
        <w:ind w:left="720" w:right="6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Favorecer la enseñanza y asimilación de contenidos de una manera más eficaz.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0"/>
        </w:tabs>
        <w:spacing w:after="0" w:before="0" w:line="240" w:lineRule="auto"/>
        <w:ind w:left="720" w:right="6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Aprender a utilizar la plataforma de creación de contenidos Genial.ly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0"/>
        </w:tabs>
        <w:spacing w:after="0" w:before="0" w:line="240" w:lineRule="auto"/>
        <w:ind w:left="720" w:right="6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Crear recursos interactivos.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0"/>
        </w:tabs>
        <w:spacing w:after="0" w:before="0" w:line="240" w:lineRule="auto"/>
        <w:ind w:left="720" w:right="6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Crear infografías, incluyendo imágenes, vídeos, sonidos, etc.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0"/>
        </w:tabs>
        <w:spacing w:after="0" w:before="0" w:line="240" w:lineRule="auto"/>
        <w:ind w:left="720" w:right="6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Crear presentaciones, cuestionarios, juegos, etc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0"/>
        </w:tabs>
        <w:spacing w:after="0" w:before="0" w:line="240" w:lineRule="auto"/>
        <w:ind w:left="720" w:right="6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Crear recursos para la educación a distancia.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0"/>
        </w:tabs>
        <w:spacing w:after="57" w:before="0" w:line="240" w:lineRule="auto"/>
        <w:ind w:left="720" w:right="6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Mejorar la competencia digital.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0"/>
        </w:tabs>
        <w:spacing w:after="57" w:before="57" w:line="240" w:lineRule="auto"/>
        <w:ind w:left="720" w:right="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tabs>
          <w:tab w:val="left" w:pos="390"/>
        </w:tabs>
        <w:spacing w:after="113" w:before="113" w:line="240" w:lineRule="auto"/>
        <w:ind w:left="-141" w:right="-266" w:firstLine="0"/>
        <w:jc w:val="both"/>
        <w:rPr>
          <w:rFonts w:ascii="Arial" w:cs="Arial" w:eastAsia="Arial" w:hAnsi="Arial"/>
          <w:b w:val="1"/>
          <w:color w:val="004586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4586"/>
          <w:sz w:val="28"/>
          <w:szCs w:val="28"/>
          <w:vertAlign w:val="baseline"/>
          <w:rtl w:val="0"/>
        </w:rPr>
        <w:t xml:space="preserve">CONTENIDOS</w:t>
      </w:r>
    </w:p>
    <w:p w:rsidR="00000000" w:rsidDel="00000000" w:rsidP="00000000" w:rsidRDefault="00000000" w:rsidRPr="00000000" w14:paraId="00000018">
      <w:pPr>
        <w:widowControl w:val="1"/>
        <w:tabs>
          <w:tab w:val="left" w:pos="390"/>
        </w:tabs>
        <w:spacing w:after="113" w:before="113" w:line="240" w:lineRule="auto"/>
        <w:ind w:left="-141" w:right="-26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¿Qué es Genial.ly?. Suscripción y cuentas. </w:t>
      </w:r>
    </w:p>
    <w:p w:rsidR="00000000" w:rsidDel="00000000" w:rsidP="00000000" w:rsidRDefault="00000000" w:rsidRPr="00000000" w14:paraId="00000019">
      <w:pPr>
        <w:widowControl w:val="1"/>
        <w:tabs>
          <w:tab w:val="left" w:pos="390"/>
        </w:tabs>
        <w:spacing w:after="113" w:before="113" w:line="240" w:lineRule="auto"/>
        <w:ind w:left="-141" w:right="-26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ab/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Comenzar a trabajar con Genial.ly Características de la herramienta y sus posibilidades. Plantillas.      </w:t>
        <w:tab/>
        <w:tab/>
        <w:t xml:space="preserve">Etapas en la creación de presentaciones y contenidos interactivos: inserción de textos, imágenes, </w:t>
        <w:tab/>
        <w:tab/>
        <w:t xml:space="preserve">animaciones, sonidos, recursos internos y externos…</w:t>
      </w:r>
    </w:p>
    <w:p w:rsidR="00000000" w:rsidDel="00000000" w:rsidP="00000000" w:rsidRDefault="00000000" w:rsidRPr="00000000" w14:paraId="0000001A">
      <w:pPr>
        <w:widowControl w:val="1"/>
        <w:tabs>
          <w:tab w:val="left" w:pos="390"/>
        </w:tabs>
        <w:spacing w:after="113" w:before="113" w:line="240" w:lineRule="auto"/>
        <w:ind w:left="-141" w:right="-26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ab/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Creación de otros recursos para el aula. Creación de juegos didácticos interactivos. Imágenes </w:t>
        <w:tab/>
        <w:tab/>
        <w:tab/>
        <w:t xml:space="preserve">interactivas. Creación de videotutoriales.</w:t>
      </w:r>
    </w:p>
    <w:p w:rsidR="00000000" w:rsidDel="00000000" w:rsidP="00000000" w:rsidRDefault="00000000" w:rsidRPr="00000000" w14:paraId="0000001B">
      <w:pPr>
        <w:ind w:left="-141" w:right="-26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141" w:right="-266" w:firstLine="0"/>
        <w:jc w:val="both"/>
        <w:rPr>
          <w:rFonts w:ascii="Arial" w:cs="Arial" w:eastAsia="Arial" w:hAnsi="Arial"/>
          <w:color w:val="004586"/>
        </w:rPr>
      </w:pPr>
      <w:r w:rsidDel="00000000" w:rsidR="00000000" w:rsidRPr="00000000">
        <w:rPr>
          <w:rFonts w:ascii="Arial" w:cs="Arial" w:eastAsia="Arial" w:hAnsi="Arial"/>
          <w:b w:val="1"/>
          <w:color w:val="004586"/>
          <w:sz w:val="28"/>
          <w:szCs w:val="28"/>
          <w:rtl w:val="0"/>
        </w:rPr>
        <w:t xml:space="preserve">METODOLOGÍA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113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Investigación-acción  con la participación activa de los participantes en la realización de actividades.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113" w:line="276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141" w:right="-266" w:firstLine="0"/>
        <w:jc w:val="both"/>
        <w:rPr>
          <w:rFonts w:ascii="Arial" w:cs="Arial" w:eastAsia="Arial" w:hAnsi="Arial"/>
          <w:color w:val="000099"/>
        </w:rPr>
      </w:pPr>
      <w:r w:rsidDel="00000000" w:rsidR="00000000" w:rsidRPr="00000000">
        <w:rPr>
          <w:rFonts w:ascii="Arial" w:cs="Arial" w:eastAsia="Arial" w:hAnsi="Arial"/>
          <w:b w:val="1"/>
          <w:color w:val="000099"/>
          <w:sz w:val="28"/>
          <w:szCs w:val="28"/>
          <w:rtl w:val="0"/>
        </w:rPr>
        <w:t xml:space="preserve">LUGAR, </w:t>
      </w:r>
      <w:r w:rsidDel="00000000" w:rsidR="00000000" w:rsidRPr="00000000">
        <w:rPr>
          <w:rFonts w:ascii="Arial" w:cs="Arial" w:eastAsia="Arial" w:hAnsi="Arial"/>
          <w:b w:val="1"/>
          <w:color w:val="000099"/>
          <w:sz w:val="28"/>
          <w:szCs w:val="28"/>
          <w:vertAlign w:val="baseline"/>
          <w:rtl w:val="0"/>
        </w:rPr>
        <w:t xml:space="preserve">DURACIÓN Y HORARIO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57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curso tiene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12 horas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duración, equivalentes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crédito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formación, se celebrará presencialmente en el CPR de Cáceres los días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18, 20, 25 y 27 de octubre de 17:00 a 20:00 horas.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340" w:line="240" w:lineRule="auto"/>
        <w:ind w:left="-141" w:right="-266" w:firstLine="0"/>
        <w:jc w:val="both"/>
        <w:rPr>
          <w:rFonts w:ascii="Arial" w:cs="Arial" w:eastAsia="Arial" w:hAnsi="Arial"/>
          <w:color w:val="004586"/>
        </w:rPr>
      </w:pPr>
      <w:r w:rsidDel="00000000" w:rsidR="00000000" w:rsidRPr="00000000">
        <w:rPr>
          <w:rFonts w:ascii="Arial" w:cs="Arial" w:eastAsia="Arial" w:hAnsi="Arial"/>
          <w:b w:val="1"/>
          <w:color w:val="004586"/>
          <w:sz w:val="28"/>
          <w:szCs w:val="28"/>
          <w:vertAlign w:val="baseline"/>
          <w:rtl w:val="0"/>
        </w:rPr>
        <w:t xml:space="preserve">DESTINATARIOS Y CRITERIOS DE SELECCIÓN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113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curso está dirigido a docentes en activo, preferentemente del ámbito del CPR de Cáceres.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shd w:fill="auto" w:val="clear"/>
        <w:tabs>
          <w:tab w:val="left" w:pos="570"/>
        </w:tabs>
        <w:spacing w:after="120" w:before="120" w:line="252.00000000000003" w:lineRule="auto"/>
        <w:ind w:right="-266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número mínimo de participantes será de 12 y el máximo de 20. En el caso de que el número de solicitudes exceda el número de plazas se atenderá a los criterios establecidos y en caso de ser necesario se realizará  un sorteo público según consta en las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Bases del CPR.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340" w:line="240" w:lineRule="auto"/>
        <w:ind w:left="-141" w:right="-266" w:firstLine="0"/>
        <w:jc w:val="both"/>
        <w:rPr>
          <w:rFonts w:ascii="Arial" w:cs="Arial" w:eastAsia="Arial" w:hAnsi="Arial"/>
          <w:color w:val="004586"/>
        </w:rPr>
      </w:pPr>
      <w:r w:rsidDel="00000000" w:rsidR="00000000" w:rsidRPr="00000000">
        <w:rPr>
          <w:rFonts w:ascii="Arial" w:cs="Arial" w:eastAsia="Arial" w:hAnsi="Arial"/>
          <w:b w:val="1"/>
          <w:color w:val="004586"/>
          <w:sz w:val="28"/>
          <w:szCs w:val="28"/>
          <w:vertAlign w:val="baseline"/>
          <w:rtl w:val="0"/>
        </w:rPr>
        <w:t xml:space="preserve">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57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D.ª M.ª Victoria Muriel Blanco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maestra  de Educación Primaria en el CEIP Dulce Chacón.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340" w:line="240" w:lineRule="auto"/>
        <w:ind w:left="-141" w:right="-266" w:firstLine="0"/>
        <w:jc w:val="both"/>
        <w:rPr>
          <w:rFonts w:ascii="Arial" w:cs="Arial" w:eastAsia="Arial" w:hAnsi="Arial"/>
          <w:color w:val="004586"/>
        </w:rPr>
      </w:pPr>
      <w:r w:rsidDel="00000000" w:rsidR="00000000" w:rsidRPr="00000000">
        <w:rPr>
          <w:rFonts w:ascii="Arial" w:cs="Arial" w:eastAsia="Arial" w:hAnsi="Arial"/>
          <w:b w:val="1"/>
          <w:color w:val="004586"/>
          <w:sz w:val="28"/>
          <w:szCs w:val="28"/>
          <w:vertAlign w:val="baseline"/>
          <w:rtl w:val="0"/>
        </w:rPr>
        <w:t xml:space="preserve">INSCRIPCIONES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="240" w:lineRule="auto"/>
        <w:ind w:left="-141" w:right="-26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plazo de recepción de inscripciones termina el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13 de octubre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La lista de admi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sión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se publicará el 17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de octubre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shd w:fill="auto" w:val="clear"/>
        <w:spacing w:after="120" w:before="0" w:line="240" w:lineRule="auto"/>
        <w:ind w:left="-141" w:right="-266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  <w:rtl w:val="0"/>
        </w:rPr>
        <w:t xml:space="preserve">Inscripciones on-line: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9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http://inscripciones.educarex.es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shd w:fill="auto" w:val="clear"/>
        <w:spacing w:after="120" w:before="0" w:line="240" w:lineRule="auto"/>
        <w:ind w:left="-141" w:right="-266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sz w:val="24"/>
          <w:szCs w:val="24"/>
          <w:highlight w:val="yellow"/>
          <w:u w:val="none"/>
          <w:vertAlign w:val="baseline"/>
          <w:rtl w:val="0"/>
        </w:rPr>
        <w:t xml:space="preserve">Importante: comprobar en los datos de la inscripción que aparece el correo de Educarex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shd w:fill="auto" w:val="clear"/>
        <w:spacing w:after="120" w:before="0" w:line="240" w:lineRule="auto"/>
        <w:ind w:left="-141" w:right="-266" w:firstLine="0"/>
        <w:jc w:val="center"/>
        <w:rPr>
          <w:rFonts w:ascii="Arial" w:cs="Arial" w:eastAsia="Arial" w:hAnsi="Arial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6399530" cy="1708785"/>
            <wp:effectExtent b="0" l="0" r="0" t="0"/>
            <wp:wrapSquare wrapText="bothSides" distB="0" distT="0" distL="0" distR="0"/>
            <wp:docPr id="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-30" l="-8" r="-8" t="-30"/>
                    <a:stretch>
                      <a:fillRect/>
                    </a:stretch>
                  </pic:blipFill>
                  <pic:spPr>
                    <a:xfrm>
                      <a:off x="0" y="0"/>
                      <a:ext cx="6399530" cy="1708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B">
      <w:pPr>
        <w:spacing w:after="113" w:before="113" w:line="240" w:lineRule="auto"/>
        <w:ind w:left="-141" w:right="-266" w:firstLine="0"/>
        <w:jc w:val="both"/>
        <w:rPr>
          <w:rFonts w:ascii="Arial" w:cs="Arial" w:eastAsia="Arial" w:hAnsi="Arial"/>
          <w:b w:val="1"/>
          <w:color w:val="99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13" w:before="113" w:line="240" w:lineRule="auto"/>
        <w:ind w:left="-141" w:right="-266" w:firstLine="0"/>
        <w:jc w:val="both"/>
        <w:rPr>
          <w:rFonts w:ascii="Arial" w:cs="Arial" w:eastAsia="Arial" w:hAnsi="Arial"/>
          <w:b w:val="1"/>
          <w:color w:val="99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13" w:before="113" w:line="240" w:lineRule="auto"/>
        <w:ind w:left="-141" w:right="-266" w:firstLine="0"/>
        <w:jc w:val="both"/>
        <w:rPr>
          <w:rFonts w:ascii="Arial" w:cs="Arial" w:eastAsia="Arial" w:hAnsi="Arial"/>
          <w:b w:val="1"/>
          <w:color w:val="99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13" w:before="113" w:line="240" w:lineRule="auto"/>
        <w:ind w:left="-141" w:right="-266" w:firstLine="0"/>
        <w:jc w:val="both"/>
        <w:rPr>
          <w:rFonts w:ascii="Arial" w:cs="Arial" w:eastAsia="Arial" w:hAnsi="Arial"/>
          <w:b w:val="1"/>
          <w:color w:val="99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13" w:before="113" w:line="240" w:lineRule="auto"/>
        <w:ind w:left="-141" w:right="-266" w:firstLine="0"/>
        <w:jc w:val="both"/>
        <w:rPr>
          <w:rFonts w:ascii="Arial" w:cs="Arial" w:eastAsia="Arial" w:hAnsi="Arial"/>
          <w:b w:val="1"/>
          <w:color w:val="99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13" w:before="113" w:line="240" w:lineRule="auto"/>
        <w:ind w:left="-141" w:right="-266" w:firstLine="0"/>
        <w:jc w:val="both"/>
        <w:rPr>
          <w:rFonts w:ascii="Arial" w:cs="Arial" w:eastAsia="Arial" w:hAnsi="Arial"/>
          <w:b w:val="1"/>
          <w:color w:val="9900ff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13" w:before="113" w:line="240" w:lineRule="auto"/>
        <w:ind w:left="-141" w:right="-266" w:firstLine="0"/>
        <w:jc w:val="both"/>
        <w:rPr>
          <w:rFonts w:ascii="Arial" w:cs="Arial" w:eastAsia="Arial" w:hAnsi="Arial"/>
          <w:color w:val="004586"/>
        </w:rPr>
      </w:pPr>
      <w:r w:rsidDel="00000000" w:rsidR="00000000" w:rsidRPr="00000000">
        <w:rPr>
          <w:rFonts w:ascii="Arial" w:cs="Arial" w:eastAsia="Arial" w:hAnsi="Arial"/>
          <w:b w:val="1"/>
          <w:color w:val="004586"/>
          <w:sz w:val="28"/>
          <w:szCs w:val="28"/>
          <w:vertAlign w:val="baseline"/>
          <w:rtl w:val="0"/>
        </w:rPr>
        <w:t xml:space="preserve">EVALUACIÓN y CERTIFICACIÓN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57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realizará una evaluación en línea al terminar el curso, los ponentes evaluarán la Cualificación Profesional alcanzada.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57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Tendrán derecho a certificado todos los participantes que superen el 85% de asistencia (DOE 04/11/2000) y tengan evaluación positiva de la Cualificación Profesional.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340" w:line="240" w:lineRule="auto"/>
        <w:ind w:left="-141" w:right="-266" w:firstLine="0"/>
        <w:jc w:val="both"/>
        <w:rPr>
          <w:rFonts w:ascii="Arial" w:cs="Arial" w:eastAsia="Arial" w:hAnsi="Arial"/>
          <w:color w:val="004586"/>
        </w:rPr>
      </w:pPr>
      <w:r w:rsidDel="00000000" w:rsidR="00000000" w:rsidRPr="00000000">
        <w:rPr>
          <w:rFonts w:ascii="Arial" w:cs="Arial" w:eastAsia="Arial" w:hAnsi="Arial"/>
          <w:b w:val="1"/>
          <w:color w:val="004586"/>
          <w:sz w:val="28"/>
          <w:szCs w:val="28"/>
          <w:vertAlign w:val="baseline"/>
          <w:rtl w:val="0"/>
        </w:rPr>
        <w:t xml:space="preserve">ASESOR/</w:t>
      </w:r>
      <w:r w:rsidDel="00000000" w:rsidR="00000000" w:rsidRPr="00000000">
        <w:rPr>
          <w:rFonts w:ascii="Arial" w:cs="Arial" w:eastAsia="Arial" w:hAnsi="Arial"/>
          <w:b w:val="1"/>
          <w:color w:val="004586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color w:val="004586"/>
          <w:sz w:val="28"/>
          <w:szCs w:val="28"/>
          <w:vertAlign w:val="baseline"/>
          <w:rtl w:val="0"/>
        </w:rPr>
        <w:t xml:space="preserve"> RESPONSABLE </w:t>
      </w:r>
      <w:r w:rsidDel="00000000" w:rsidR="00000000" w:rsidRPr="00000000">
        <w:rPr>
          <w:rFonts w:ascii="Arial" w:cs="Arial" w:eastAsia="Arial" w:hAnsi="Arial"/>
          <w:color w:val="004586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Ester Bejarano Bermejo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Asesora de Innovación Educativa del CPR de Cáceres.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927 004 834   (RPV 74848)          </w:t>
        <w:tab/>
        <w:t xml:space="preserve">innovacion.cprcaceres@educarex.es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113" w:line="240" w:lineRule="auto"/>
        <w:ind w:left="-141" w:right="-26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113" w:line="240" w:lineRule="auto"/>
        <w:ind w:left="-141" w:right="-266" w:firstLine="0"/>
        <w:jc w:val="both"/>
        <w:rPr>
          <w:rFonts w:ascii="Arial" w:cs="Arial" w:eastAsia="Arial" w:hAnsi="Arial"/>
          <w:b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0.0" w:type="dxa"/>
        <w:tblLayout w:type="fixed"/>
        <w:tblLook w:val="0000"/>
      </w:tblPr>
      <w:tblGrid>
        <w:gridCol w:w="10200"/>
        <w:tblGridChange w:id="0">
          <w:tblGrid>
            <w:gridCol w:w="10200"/>
          </w:tblGrid>
        </w:tblGridChange>
      </w:tblGrid>
      <w:tr>
        <w:trPr>
          <w:cantSplit w:val="0"/>
          <w:tblHeader w:val="0"/>
        </w:trPr>
        <w:tc>
          <w:tcPr>
            <w:shd w:fill="333399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120" w:before="120" w:line="240" w:lineRule="auto"/>
              <w:ind w:left="-141" w:right="-266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Página web del C.P.R. : 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b w:val="1"/>
                  <w:color w:val="ffff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http://cprcaceres.juntaextremadura.net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ind w:left="-141" w:right="-266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-141" w:right="-266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747145" cy="747145"/>
            <wp:effectExtent b="0" l="0" r="0" t="0"/>
            <wp:docPr id="2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7145" cy="7471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758089" cy="719705"/>
            <wp:effectExtent b="0" l="0" r="0" t="0"/>
            <wp:docPr id="2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8089" cy="7197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729842" cy="719705"/>
            <wp:effectExtent b="0" l="0" r="0" t="0"/>
            <wp:docPr id="27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9842" cy="7197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3"/>
        <w:tblW w:w="10199.0" w:type="dxa"/>
        <w:jc w:val="left"/>
        <w:tblInd w:w="-41.0" w:type="dxa"/>
        <w:tblLayout w:type="fixed"/>
        <w:tblLook w:val="0600"/>
      </w:tblPr>
      <w:tblGrid>
        <w:gridCol w:w="1874"/>
        <w:gridCol w:w="2476"/>
        <w:gridCol w:w="5595"/>
        <w:gridCol w:w="254"/>
        <w:tblGridChange w:id="0">
          <w:tblGrid>
            <w:gridCol w:w="1874"/>
            <w:gridCol w:w="2476"/>
            <w:gridCol w:w="5595"/>
            <w:gridCol w:w="2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spacing w:after="170" w:before="170" w:line="240" w:lineRule="auto"/>
              <w:ind w:left="-141" w:right="-266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spacing w:after="170" w:before="170" w:line="240" w:lineRule="auto"/>
              <w:ind w:left="-141" w:right="-266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ind w:left="-141" w:right="-266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-141" w:right="-266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21.0" w:type="dxa"/>
        <w:jc w:val="left"/>
        <w:tblInd w:w="-41.0" w:type="dxa"/>
        <w:tblLayout w:type="fixed"/>
        <w:tblLook w:val="0600"/>
      </w:tblPr>
      <w:tblGrid>
        <w:gridCol w:w="2235"/>
        <w:gridCol w:w="4575"/>
        <w:gridCol w:w="3411"/>
        <w:tblGridChange w:id="0">
          <w:tblGrid>
            <w:gridCol w:w="2235"/>
            <w:gridCol w:w="4575"/>
            <w:gridCol w:w="341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635</wp:posOffset>
                  </wp:positionV>
                  <wp:extent cx="789940" cy="694690"/>
                  <wp:effectExtent b="0" l="0" r="0" t="0"/>
                  <wp:wrapSquare wrapText="bothSides" distB="0" distT="0" distL="0" distR="0"/>
                  <wp:docPr id="21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7"/>
                          <a:srcRect b="-143" l="-126" r="-126" t="-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940" cy="6946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42545</wp:posOffset>
                  </wp:positionV>
                  <wp:extent cx="2272030" cy="607060"/>
                  <wp:effectExtent b="0" l="0" r="0" t="0"/>
                  <wp:wrapSquare wrapText="bothSides" distB="0" distT="0" distL="0" distR="0"/>
                  <wp:docPr id="2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8"/>
                          <a:srcRect b="-792" l="-220" r="-220" t="-7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030" cy="6070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56514</wp:posOffset>
                  </wp:positionH>
                  <wp:positionV relativeFrom="paragraph">
                    <wp:posOffset>635</wp:posOffset>
                  </wp:positionV>
                  <wp:extent cx="1525270" cy="449580"/>
                  <wp:effectExtent b="0" l="0" r="0" t="0"/>
                  <wp:wrapSquare wrapText="bothSides" distB="0" distT="0" distL="0" distR="0"/>
                  <wp:docPr id="26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9"/>
                          <a:srcRect b="-208" l="-62" r="-63" t="-2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270" cy="4495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45">
      <w:pPr>
        <w:ind w:left="-141" w:right="-266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91" w:top="566" w:left="900" w:right="92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bidi w:val="0"/>
      <w:spacing w:after="0" w:before="0"/>
      <w:jc w:val="left"/>
    </w:pPr>
    <w:rPr>
      <w:rFonts w:ascii="Times New Roman" w:cs="Lohit Devanagari" w:eastAsia="Noto Serif CJK SC" w:hAnsi="Times New Roman"/>
      <w:color w:val="auto"/>
      <w:kern w:val="0"/>
      <w:sz w:val="24"/>
      <w:szCs w:val="24"/>
      <w:lang w:bidi="hi-IN" w:eastAsia="zh-CN" w:val="es-AR"/>
    </w:rPr>
  </w:style>
  <w:style w:type="paragraph" w:styleId="Ttulo1">
    <w:name w:val="Heading 1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EnlacedeInternet">
    <w:name w:val="Hyperlink"/>
    <w:rPr>
      <w:color w:val="000080"/>
      <w:u w:val="single"/>
      <w:lang w:bidi="zxx" w:eastAsia="zxx" w:val="zxx"/>
    </w:rPr>
  </w:style>
  <w:style w:type="character" w:styleId="WW8Num2z0">
    <w:name w:val="WW8Num2z0"/>
    <w:qFormat w:val="1"/>
    <w:rPr>
      <w:rFonts w:ascii="Symbol" w:cs="OpenSymbol;Arial Unicode MS" w:hAnsi="Symbol"/>
      <w:color w:val="auto"/>
      <w:sz w:val="22"/>
      <w:szCs w:val="22"/>
      <w:lang w:bidi="ar-SA" w:eastAsia="es-AR" w:val="es-AR"/>
    </w:rPr>
  </w:style>
  <w:style w:type="character" w:styleId="WW8Num2z1">
    <w:name w:val="WW8Num2z1"/>
    <w:qFormat w:val="1"/>
    <w:rPr>
      <w:rFonts w:ascii="OpenSymbol;Arial Unicode MS" w:cs="OpenSymbol;Arial Unicode MS" w:hAnsi="OpenSymbol;Arial Unicode MS"/>
    </w:rPr>
  </w:style>
  <w:style w:type="character" w:styleId="Fuentedeprrafopredeter">
    <w:name w:val="Fuente de párrafo predeter."/>
    <w:qFormat w:val="1"/>
    <w:rPr/>
  </w:style>
  <w:style w:type="character" w:styleId="Destaquemayor">
    <w:name w:val="Strong"/>
    <w:basedOn w:val="Fuentedeprrafopredeter"/>
    <w:qFormat w:val="1"/>
    <w:rPr>
      <w:b w:val="1"/>
      <w:bCs w:val="1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ue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ohit Devanagari"/>
      <w:lang w:bidi="zxx" w:eastAsia="zxx" w:val="zxx"/>
    </w:rPr>
  </w:style>
  <w:style w:type="paragraph" w:styleId="Normal1" w:default="1">
    <w:name w:val="LO-normal"/>
    <w:qFormat w:val="1"/>
    <w:pPr>
      <w:widowControl w:val="1"/>
      <w:bidi w:val="0"/>
      <w:spacing w:after="0" w:before="0"/>
      <w:jc w:val="left"/>
    </w:pPr>
    <w:rPr>
      <w:rFonts w:ascii="Times New Roman" w:cs="Lohit Devanagari" w:eastAsia="Noto Serif CJK SC" w:hAnsi="Times New Roman"/>
      <w:color w:val="auto"/>
      <w:kern w:val="0"/>
      <w:sz w:val="24"/>
      <w:szCs w:val="24"/>
      <w:lang w:bidi="hi-IN" w:eastAsia="zh-CN" w:val="es-AR"/>
    </w:rPr>
  </w:style>
  <w:style w:type="paragraph" w:styleId="Ttulogeneral">
    <w:name w:val="Title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qFormat w:val="1"/>
    <w:pPr>
      <w:spacing w:after="119" w:before="280"/>
    </w:pPr>
    <w:rPr/>
  </w:style>
  <w:style w:type="numbering" w:styleId="WW8Num2">
    <w:name w:val="WW8Num2"/>
    <w:qFormat w:val="1"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inscripciones.educarex.es/" TargetMode="External"/><Relationship Id="rId10" Type="http://schemas.openxmlformats.org/officeDocument/2006/relationships/hyperlink" Target="http://cprcaceres.juntaextremadura.net/joomla15/listas-de-admitidos" TargetMode="External"/><Relationship Id="rId13" Type="http://schemas.openxmlformats.org/officeDocument/2006/relationships/hyperlink" Target="http://cprcaceres.juntaextremadura.net/" TargetMode="Externa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4.png"/><Relationship Id="rId14" Type="http://schemas.openxmlformats.org/officeDocument/2006/relationships/image" Target="media/image5.png"/><Relationship Id="rId17" Type="http://schemas.openxmlformats.org/officeDocument/2006/relationships/image" Target="media/image7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image" Target="media/image9.jpg"/><Relationship Id="rId6" Type="http://schemas.openxmlformats.org/officeDocument/2006/relationships/customXml" Target="../customXML/item1.xml"/><Relationship Id="rId18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yfsfVQ9GiOhgZ+1PU+1nNngAFw==">AMUW2mWmTKvNs1WnuYnAuRkVMoK5ot3GRxLCiSdjraRfppDOebTPCPZR7WRpD/oRCeDDTkMmHOMD6mpLqaWzk7J1NO+GRXz/vmI/RaqP5X7884bKZ/qY4ms=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